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A1A" w:rsidRDefault="00B30A1A" w:rsidP="00F730B2">
      <w:pPr>
        <w:pStyle w:val="a3"/>
        <w:jc w:val="center"/>
        <w:rPr>
          <w:rStyle w:val="a4"/>
          <w:color w:val="0070C0"/>
          <w:sz w:val="32"/>
          <w:szCs w:val="32"/>
        </w:rPr>
      </w:pPr>
      <w:r>
        <w:rPr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-462915</wp:posOffset>
            </wp:positionV>
            <wp:extent cx="737235" cy="1638300"/>
            <wp:effectExtent l="19050" t="0" r="5715" b="0"/>
            <wp:wrapThrough wrapText="bothSides">
              <wp:wrapPolygon edited="0">
                <wp:start x="-558" y="0"/>
                <wp:lineTo x="-558" y="21349"/>
                <wp:lineTo x="21767" y="21349"/>
                <wp:lineTo x="21767" y="0"/>
                <wp:lineTo x="-558" y="0"/>
              </wp:wrapPolygon>
            </wp:wrapThrough>
            <wp:docPr id="2" name="Рисунок 2" descr="blank_210x297mm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blank_210x297mm_1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A1A" w:rsidRDefault="00B30A1A" w:rsidP="00F730B2">
      <w:pPr>
        <w:pStyle w:val="a3"/>
        <w:jc w:val="center"/>
        <w:rPr>
          <w:rStyle w:val="a4"/>
          <w:color w:val="0070C0"/>
          <w:sz w:val="32"/>
          <w:szCs w:val="32"/>
        </w:rPr>
      </w:pPr>
    </w:p>
    <w:p w:rsidR="003B33AD" w:rsidRPr="00F6520E" w:rsidRDefault="00F730B2" w:rsidP="00F730B2">
      <w:pPr>
        <w:pStyle w:val="a3"/>
        <w:jc w:val="center"/>
        <w:rPr>
          <w:color w:val="0070C0"/>
          <w:sz w:val="32"/>
          <w:szCs w:val="32"/>
        </w:rPr>
      </w:pPr>
      <w:r w:rsidRPr="00F6520E">
        <w:rPr>
          <w:rStyle w:val="a4"/>
          <w:color w:val="0070C0"/>
          <w:sz w:val="32"/>
          <w:szCs w:val="32"/>
        </w:rPr>
        <w:t>Рекомендации по о</w:t>
      </w:r>
      <w:r w:rsidR="003B33AD" w:rsidRPr="00F6520E">
        <w:rPr>
          <w:rStyle w:val="a4"/>
          <w:color w:val="0070C0"/>
          <w:sz w:val="32"/>
          <w:szCs w:val="32"/>
        </w:rPr>
        <w:t>тбор</w:t>
      </w:r>
      <w:r w:rsidRPr="00F6520E">
        <w:rPr>
          <w:rStyle w:val="a4"/>
          <w:color w:val="0070C0"/>
          <w:sz w:val="32"/>
          <w:szCs w:val="32"/>
        </w:rPr>
        <w:t>у</w:t>
      </w:r>
      <w:r w:rsidR="003B33AD" w:rsidRPr="00F6520E">
        <w:rPr>
          <w:rStyle w:val="a4"/>
          <w:color w:val="0070C0"/>
          <w:sz w:val="32"/>
          <w:szCs w:val="32"/>
        </w:rPr>
        <w:t xml:space="preserve"> проб.</w:t>
      </w:r>
    </w:p>
    <w:p w:rsidR="003B33AD" w:rsidRDefault="003B33AD" w:rsidP="003B33AD">
      <w:pPr>
        <w:pStyle w:val="a3"/>
        <w:jc w:val="both"/>
      </w:pPr>
      <w:r>
        <w:t xml:space="preserve">Правильно отобранная проба – </w:t>
      </w:r>
      <w:r w:rsidR="00AD0061">
        <w:t xml:space="preserve">начальная </w:t>
      </w:r>
      <w:r>
        <w:t xml:space="preserve">точка для выполнения профессионального и грамотного анализа смазочного материала. Необходимо соблюдать множество мер предосторожности при отборе образцов. Они зависят от свойств отбираемого продукта, типа резервуара, контейнера для </w:t>
      </w:r>
      <w:r w:rsidR="00F730B2">
        <w:t>хранения пробы</w:t>
      </w:r>
      <w:r>
        <w:t xml:space="preserve">, </w:t>
      </w:r>
      <w:r w:rsidR="00F730B2">
        <w:t>способа</w:t>
      </w:r>
      <w:r>
        <w:t xml:space="preserve"> отбора</w:t>
      </w:r>
      <w:r w:rsidR="00F730B2">
        <w:t>, вида</w:t>
      </w:r>
      <w:r>
        <w:t xml:space="preserve"> лабораторного анализа и т.п.</w:t>
      </w:r>
    </w:p>
    <w:p w:rsidR="003B33AD" w:rsidRDefault="003B33AD" w:rsidP="003B33AD">
      <w:pPr>
        <w:pStyle w:val="a3"/>
        <w:jc w:val="both"/>
      </w:pPr>
      <w:r>
        <w:t>При отборе пробы контейнер, предназначенный для отбора пробы, должен быть сухим и чистым. Не наполняйте контейнер  полностью (90% и более). Рекомендуемый уровень образца в контейнере составляет до 75%.</w:t>
      </w:r>
    </w:p>
    <w:p w:rsidR="001E4782" w:rsidRDefault="001E4782" w:rsidP="003B33AD">
      <w:pPr>
        <w:pStyle w:val="a3"/>
        <w:jc w:val="both"/>
      </w:pPr>
      <w:r>
        <w:t>Использование загрязненного контейнера часто приводит к недостоверным результатам. Бутылки из-под различных напитков содержат остатки воды, сахара и др. химикатами. Следовательно, все контейнер</w:t>
      </w:r>
      <w:r w:rsidR="000E18CD" w:rsidRPr="000E18CD">
        <w:t xml:space="preserve"> </w:t>
      </w:r>
      <w:r w:rsidR="000E18CD">
        <w:t>для отбираемого образца</w:t>
      </w:r>
      <w:r>
        <w:t xml:space="preserve"> долж</w:t>
      </w:r>
      <w:r w:rsidR="000E18CD">
        <w:t>е</w:t>
      </w:r>
      <w:r>
        <w:t xml:space="preserve">н быть абсолютно чистым, без воды, грязи, растворителей, кислот, не </w:t>
      </w:r>
      <w:r w:rsidR="000E18CD">
        <w:t>должен иметь следы</w:t>
      </w:r>
      <w:r>
        <w:t xml:space="preserve"> коррозии и </w:t>
      </w:r>
      <w:r w:rsidR="000E18CD">
        <w:t>осадков</w:t>
      </w:r>
      <w:r>
        <w:t>.</w:t>
      </w:r>
    </w:p>
    <w:p w:rsidR="001E4782" w:rsidRPr="001E4782" w:rsidRDefault="001E4782" w:rsidP="001E4782">
      <w:pPr>
        <w:pStyle w:val="a3"/>
        <w:jc w:val="both"/>
        <w:rPr>
          <w:i/>
        </w:rPr>
      </w:pPr>
      <w:r w:rsidRPr="001E4782">
        <w:rPr>
          <w:rStyle w:val="a4"/>
          <w:i/>
        </w:rPr>
        <w:t xml:space="preserve">Не используйте металлические контейнеры для образцов, в которых может </w:t>
      </w:r>
      <w:r>
        <w:rPr>
          <w:rStyle w:val="a4"/>
          <w:i/>
        </w:rPr>
        <w:t>образовываться конденсат</w:t>
      </w:r>
      <w:r w:rsidRPr="001E4782">
        <w:rPr>
          <w:rStyle w:val="a4"/>
          <w:i/>
        </w:rPr>
        <w:t>.</w:t>
      </w:r>
    </w:p>
    <w:p w:rsidR="00257D21" w:rsidRDefault="00257D21" w:rsidP="00257D21">
      <w:pPr>
        <w:pStyle w:val="a3"/>
      </w:pPr>
      <w:r>
        <w:rPr>
          <w:rStyle w:val="a4"/>
        </w:rPr>
        <w:t>Точка отбора образца</w:t>
      </w:r>
    </w:p>
    <w:p w:rsidR="00257D21" w:rsidRPr="00AD0061" w:rsidRDefault="00257D21" w:rsidP="00257D21">
      <w:pPr>
        <w:pStyle w:val="a3"/>
        <w:jc w:val="both"/>
      </w:pPr>
      <w:r w:rsidRPr="00AD0061">
        <w:t xml:space="preserve">Следует избегать точек отбора, где поток масла ограничен или имеется тенденция к концентрации продуктов износа и отложений. Масло лучше всего  отбирать во время работы двигателя/оборудования </w:t>
      </w:r>
      <w:r w:rsidR="000E18CD" w:rsidRPr="00AD0061">
        <w:t xml:space="preserve">в режиме холостого хода </w:t>
      </w:r>
      <w:r w:rsidRPr="00AD0061">
        <w:t>или в течение 30 минут после его остановки, т.к. продукты износа и загрязнения тщательно перемешаны с маслом.</w:t>
      </w:r>
      <w:r w:rsidR="000E18CD" w:rsidRPr="00AD0061">
        <w:t xml:space="preserve"> Учитывайте, что масло может иметь высокую температуру.</w:t>
      </w:r>
    </w:p>
    <w:p w:rsidR="00257D21" w:rsidRPr="00AD0061" w:rsidRDefault="00257D21" w:rsidP="00257D21">
      <w:pPr>
        <w:pStyle w:val="a3"/>
        <w:jc w:val="both"/>
        <w:rPr>
          <w:i/>
        </w:rPr>
      </w:pPr>
      <w:r w:rsidRPr="00AD0061">
        <w:rPr>
          <w:rStyle w:val="a5"/>
          <w:i w:val="0"/>
        </w:rPr>
        <w:t>Рекомендуются следующие точки отбора:</w:t>
      </w:r>
    </w:p>
    <w:p w:rsidR="00257D21" w:rsidRPr="00AD0061" w:rsidRDefault="000E18CD" w:rsidP="00257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D0061">
        <w:rPr>
          <w:rFonts w:ascii="Times New Roman" w:hAnsi="Times New Roman" w:cs="Times New Roman"/>
        </w:rPr>
        <w:t>специальный клапан/</w:t>
      </w:r>
      <w:r w:rsidR="00257D21" w:rsidRPr="00AD0061">
        <w:rPr>
          <w:rFonts w:ascii="Times New Roman" w:hAnsi="Times New Roman" w:cs="Times New Roman"/>
        </w:rPr>
        <w:t xml:space="preserve">кран, установленный </w:t>
      </w:r>
      <w:r w:rsidRPr="00AD0061">
        <w:rPr>
          <w:rFonts w:ascii="Times New Roman" w:hAnsi="Times New Roman" w:cs="Times New Roman"/>
        </w:rPr>
        <w:t xml:space="preserve">в магистрали </w:t>
      </w:r>
      <w:r w:rsidR="00257D21" w:rsidRPr="00AD0061">
        <w:rPr>
          <w:rFonts w:ascii="Times New Roman" w:hAnsi="Times New Roman" w:cs="Times New Roman"/>
        </w:rPr>
        <w:t>перед масляным фильтром;</w:t>
      </w:r>
    </w:p>
    <w:p w:rsidR="000A1BC3" w:rsidRPr="00AD0061" w:rsidRDefault="000A1BC3" w:rsidP="00257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D0061">
        <w:rPr>
          <w:rFonts w:ascii="Times New Roman" w:hAnsi="Times New Roman" w:cs="Times New Roman"/>
        </w:rPr>
        <w:t>из резервуара гидравлической жидкости (при помощи вакуумного насоса);</w:t>
      </w:r>
    </w:p>
    <w:p w:rsidR="00257D21" w:rsidRPr="00AD0061" w:rsidRDefault="000A1BC3" w:rsidP="00257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D0061">
        <w:rPr>
          <w:rFonts w:ascii="Times New Roman" w:hAnsi="Times New Roman" w:cs="Times New Roman"/>
        </w:rPr>
        <w:t xml:space="preserve">из картера двигателя через </w:t>
      </w:r>
      <w:r w:rsidR="00257D21" w:rsidRPr="00AD0061">
        <w:rPr>
          <w:rFonts w:ascii="Times New Roman" w:hAnsi="Times New Roman" w:cs="Times New Roman"/>
        </w:rPr>
        <w:t>канал масляного щупа (при помощи вакуумного насоса)</w:t>
      </w:r>
      <w:r w:rsidR="00AA128F" w:rsidRPr="00AD0061">
        <w:rPr>
          <w:rFonts w:ascii="Times New Roman" w:hAnsi="Times New Roman" w:cs="Times New Roman"/>
        </w:rPr>
        <w:t>.</w:t>
      </w:r>
    </w:p>
    <w:p w:rsidR="003B33AD" w:rsidRDefault="003B33AD" w:rsidP="00F730B2">
      <w:pPr>
        <w:pStyle w:val="a3"/>
        <w:jc w:val="both"/>
      </w:pPr>
      <w:r>
        <w:rPr>
          <w:rStyle w:val="a4"/>
        </w:rPr>
        <w:t>Маркировка образцов.</w:t>
      </w:r>
    </w:p>
    <w:p w:rsidR="003B33AD" w:rsidRPr="00AD0061" w:rsidRDefault="003B33AD" w:rsidP="00F730B2">
      <w:pPr>
        <w:pStyle w:val="a3"/>
        <w:jc w:val="both"/>
      </w:pPr>
      <w:r w:rsidRPr="00AD0061">
        <w:t>Маркировка должна осущесвляться сразу после отбора пробы. Следующая информация должна быть нанесена на этикетку:</w:t>
      </w:r>
    </w:p>
    <w:p w:rsidR="003B33AD" w:rsidRPr="00AD0061" w:rsidRDefault="003B33AD" w:rsidP="00F730B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дата</w:t>
      </w:r>
      <w:r w:rsidR="000E18CD" w:rsidRPr="00AD0061">
        <w:rPr>
          <w:rFonts w:ascii="Times New Roman" w:hAnsi="Times New Roman" w:cs="Times New Roman"/>
          <w:sz w:val="24"/>
          <w:szCs w:val="24"/>
        </w:rPr>
        <w:t xml:space="preserve"> и </w:t>
      </w:r>
      <w:r w:rsidRPr="00AD0061">
        <w:rPr>
          <w:rFonts w:ascii="Times New Roman" w:hAnsi="Times New Roman" w:cs="Times New Roman"/>
          <w:sz w:val="24"/>
          <w:szCs w:val="24"/>
        </w:rPr>
        <w:t>время;</w:t>
      </w:r>
    </w:p>
    <w:p w:rsidR="003B33AD" w:rsidRPr="00AD0061" w:rsidRDefault="003B33AD" w:rsidP="00F730B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номер образца;</w:t>
      </w:r>
    </w:p>
    <w:p w:rsidR="003B33AD" w:rsidRPr="00AD0061" w:rsidRDefault="003B33AD" w:rsidP="00F730B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наименование продукта;</w:t>
      </w:r>
    </w:p>
    <w:p w:rsidR="003B33AD" w:rsidRPr="00AD0061" w:rsidRDefault="003B33AD" w:rsidP="00F730B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продолжительность работы;</w:t>
      </w:r>
    </w:p>
    <w:p w:rsidR="003B33AD" w:rsidRPr="00AD0061" w:rsidRDefault="003B33AD" w:rsidP="00F730B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любая другая информация, которая может потребоваться, для идентификации образца.</w:t>
      </w:r>
    </w:p>
    <w:p w:rsidR="003B33AD" w:rsidRPr="00AD0061" w:rsidRDefault="003B33AD" w:rsidP="00F730B2">
      <w:pPr>
        <w:pStyle w:val="a3"/>
        <w:jc w:val="both"/>
      </w:pPr>
      <w:r w:rsidRPr="00AD0061">
        <w:lastRenderedPageBreak/>
        <w:t>При нормальных условиях отбор масла не представляет опасности. Должны соблюдаться обычные меры безопасности. Пары некоторых нефтепродуктов легковоспламеняющиеся или токсичные. Избегайте вдыхания паров нефтепродуктов</w:t>
      </w:r>
      <w:r w:rsidR="00F730B2" w:rsidRPr="00AD0061">
        <w:t xml:space="preserve"> и охлаждающих жидкостей</w:t>
      </w:r>
      <w:r w:rsidRPr="00AD0061">
        <w:t>. Не используйте открыто</w:t>
      </w:r>
      <w:r w:rsidR="00F730B2" w:rsidRPr="00AD0061">
        <w:t>е</w:t>
      </w:r>
      <w:r w:rsidRPr="00AD0061">
        <w:t xml:space="preserve"> плам</w:t>
      </w:r>
      <w:r w:rsidR="00F730B2" w:rsidRPr="00AD0061">
        <w:t>я</w:t>
      </w:r>
      <w:r w:rsidRPr="00AD0061">
        <w:t xml:space="preserve"> или сигарету</w:t>
      </w:r>
      <w:r w:rsidR="00F730B2" w:rsidRPr="00AD0061">
        <w:t xml:space="preserve"> при выполнении операции по отбору пробы</w:t>
      </w:r>
      <w:r w:rsidRPr="00AD0061">
        <w:t xml:space="preserve">. Минимизируйте возможность статического воспламенения или искрения. Металлические пробоотборники должны быть сделаны из </w:t>
      </w:r>
      <w:r w:rsidR="00F730B2" w:rsidRPr="00AD0061">
        <w:t>материалов,</w:t>
      </w:r>
      <w:r w:rsidRPr="00AD0061">
        <w:t xml:space="preserve"> не накапливающих статическое электричество. Избегайте разливов</w:t>
      </w:r>
      <w:r w:rsidR="00F730B2" w:rsidRPr="00AD0061">
        <w:t xml:space="preserve"> отбираемого образца</w:t>
      </w:r>
      <w:r w:rsidRPr="00AD0061">
        <w:t xml:space="preserve"> и </w:t>
      </w:r>
      <w:r w:rsidR="00F730B2" w:rsidRPr="00AD0061">
        <w:t xml:space="preserve">немедленно </w:t>
      </w:r>
      <w:r w:rsidRPr="00AD0061">
        <w:t xml:space="preserve">устраните </w:t>
      </w:r>
      <w:r w:rsidR="00F730B2" w:rsidRPr="00AD0061">
        <w:t>утечки</w:t>
      </w:r>
      <w:r w:rsidRPr="00AD0061">
        <w:t xml:space="preserve">, если </w:t>
      </w:r>
      <w:r w:rsidR="00F730B2" w:rsidRPr="00AD0061">
        <w:t>такое</w:t>
      </w:r>
      <w:r w:rsidRPr="00AD0061">
        <w:t xml:space="preserve"> произойдет. Необходимо знать об опасностях отбираемого продукта. В любом случае соблюдайте безопасность и чистоту.</w:t>
      </w:r>
    </w:p>
    <w:p w:rsidR="003B33AD" w:rsidRDefault="00492382" w:rsidP="003B33AD">
      <w:pPr>
        <w:pStyle w:val="a3"/>
      </w:pPr>
      <w:r>
        <w:rPr>
          <w:rStyle w:val="a4"/>
        </w:rPr>
        <w:t>Особые замечания по отбору проб</w:t>
      </w:r>
      <w:r w:rsidR="003B33AD">
        <w:rPr>
          <w:rStyle w:val="a4"/>
        </w:rPr>
        <w:t>.</w:t>
      </w:r>
    </w:p>
    <w:p w:rsidR="003B33AD" w:rsidRPr="00AD0061" w:rsidRDefault="003B33AD" w:rsidP="00F730B2">
      <w:pPr>
        <w:pStyle w:val="a3"/>
        <w:jc w:val="both"/>
      </w:pPr>
      <w:r w:rsidRPr="00AD0061">
        <w:t>В случае нестандартных ситуаций, предлагается следующее:</w:t>
      </w:r>
    </w:p>
    <w:p w:rsidR="00492382" w:rsidRPr="00AD0061" w:rsidRDefault="00492382" w:rsidP="00AA128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не следует отбирать пробу сразу после замены или долива большого количества масла, масло должно быть в эксплуатации не менее 10 моточасов или 400 км пробега</w:t>
      </w:r>
      <w:r w:rsidR="008F0005">
        <w:rPr>
          <w:rFonts w:ascii="Times New Roman" w:hAnsi="Times New Roman" w:cs="Times New Roman"/>
          <w:sz w:val="24"/>
          <w:szCs w:val="24"/>
        </w:rPr>
        <w:t>;</w:t>
      </w:r>
    </w:p>
    <w:p w:rsidR="00AA128F" w:rsidRPr="00AD0061" w:rsidRDefault="00AA128F" w:rsidP="00AA128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при сливе масла из картера двигателя пробу отбирать в новый контейнер только после того, как слита примерно половина объема масла (картер наполовину пуст). Контейнер не следует наполнять маслом более</w:t>
      </w:r>
      <w:proofErr w:type="gramStart"/>
      <w:r w:rsidRPr="00AD006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0061">
        <w:rPr>
          <w:rFonts w:ascii="Times New Roman" w:hAnsi="Times New Roman" w:cs="Times New Roman"/>
          <w:sz w:val="24"/>
          <w:szCs w:val="24"/>
        </w:rPr>
        <w:t xml:space="preserve"> чем на 4/5 его объема</w:t>
      </w:r>
      <w:r w:rsidR="008F0005">
        <w:rPr>
          <w:rFonts w:ascii="Times New Roman" w:hAnsi="Times New Roman" w:cs="Times New Roman"/>
          <w:sz w:val="24"/>
          <w:szCs w:val="24"/>
        </w:rPr>
        <w:t>;</w:t>
      </w:r>
    </w:p>
    <w:p w:rsidR="00514623" w:rsidRPr="00AD0061" w:rsidRDefault="00514623" w:rsidP="00AA128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при отборе через отверстие щупа для контроля уровня масла</w:t>
      </w:r>
      <w:r w:rsidR="00492382" w:rsidRPr="00AD0061">
        <w:rPr>
          <w:rFonts w:ascii="Times New Roman" w:hAnsi="Times New Roman" w:cs="Times New Roman"/>
          <w:sz w:val="24"/>
          <w:szCs w:val="24"/>
        </w:rPr>
        <w:t xml:space="preserve"> пластиковая</w:t>
      </w:r>
      <w:r w:rsidRPr="00AD0061">
        <w:rPr>
          <w:rFonts w:ascii="Times New Roman" w:hAnsi="Times New Roman" w:cs="Times New Roman"/>
          <w:sz w:val="24"/>
          <w:szCs w:val="24"/>
        </w:rPr>
        <w:t xml:space="preserve"> трубка, через которую отбирается проба, должна быть опущена в масло, </w:t>
      </w:r>
      <w:r w:rsidRPr="00AD0061">
        <w:rPr>
          <w:rFonts w:ascii="Times New Roman" w:hAnsi="Times New Roman" w:cs="Times New Roman"/>
          <w:sz w:val="24"/>
          <w:szCs w:val="24"/>
          <w:u w:val="single"/>
        </w:rPr>
        <w:t>но не касаться дна картера</w:t>
      </w:r>
      <w:r w:rsidRPr="00AD0061">
        <w:rPr>
          <w:rFonts w:ascii="Times New Roman" w:hAnsi="Times New Roman" w:cs="Times New Roman"/>
          <w:sz w:val="24"/>
          <w:szCs w:val="24"/>
        </w:rPr>
        <w:t xml:space="preserve"> во избежание попадания грязи и шлама. </w:t>
      </w:r>
      <w:r w:rsidR="00492382" w:rsidRPr="00AD0061">
        <w:rPr>
          <w:rFonts w:ascii="Times New Roman" w:hAnsi="Times New Roman" w:cs="Times New Roman"/>
          <w:sz w:val="24"/>
          <w:szCs w:val="24"/>
        </w:rPr>
        <w:t>Рекомендуется</w:t>
      </w:r>
      <w:r w:rsidRPr="00AD0061">
        <w:rPr>
          <w:rFonts w:ascii="Times New Roman" w:hAnsi="Times New Roman" w:cs="Times New Roman"/>
          <w:sz w:val="24"/>
          <w:szCs w:val="24"/>
        </w:rPr>
        <w:t xml:space="preserve"> срезать нижний конец трубки под углом 45</w:t>
      </w:r>
      <w:r w:rsidRPr="00AD0061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8F0005" w:rsidRPr="008F0005">
        <w:rPr>
          <w:rFonts w:ascii="Times New Roman" w:hAnsi="Times New Roman" w:cs="Times New Roman"/>
          <w:sz w:val="24"/>
          <w:szCs w:val="24"/>
        </w:rPr>
        <w:t>;</w:t>
      </w:r>
    </w:p>
    <w:p w:rsidR="00AA128F" w:rsidRPr="00AD0061" w:rsidRDefault="00AA128F" w:rsidP="00AA128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использованную пластиковую трубку для вакуумного насоса следует утилизовать.                   НЕ ИСПОЛЬЗОВАТЬ ПОВТОРНО</w:t>
      </w:r>
      <w:r w:rsidR="008F0005">
        <w:rPr>
          <w:rFonts w:ascii="Times New Roman" w:hAnsi="Times New Roman" w:cs="Times New Roman"/>
          <w:sz w:val="24"/>
          <w:szCs w:val="24"/>
        </w:rPr>
        <w:t>;</w:t>
      </w:r>
    </w:p>
    <w:p w:rsidR="00AA128F" w:rsidRPr="00AD0061" w:rsidRDefault="00AA128F" w:rsidP="00AA128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 xml:space="preserve">в случае отбора пробы для подсчета частиц загрязнений </w:t>
      </w:r>
      <w:r w:rsidR="00492382" w:rsidRPr="00AD0061">
        <w:rPr>
          <w:rFonts w:ascii="Times New Roman" w:hAnsi="Times New Roman" w:cs="Times New Roman"/>
          <w:sz w:val="24"/>
          <w:szCs w:val="24"/>
        </w:rPr>
        <w:t xml:space="preserve">рекомендуется </w:t>
      </w:r>
      <w:r w:rsidR="008F0005">
        <w:rPr>
          <w:rFonts w:ascii="Times New Roman" w:hAnsi="Times New Roman" w:cs="Times New Roman"/>
          <w:sz w:val="24"/>
          <w:szCs w:val="24"/>
        </w:rPr>
        <w:t>предварительно слить небольшое количество масла</w:t>
      </w:r>
      <w:r w:rsidR="008F0005" w:rsidRPr="008F0005">
        <w:rPr>
          <w:rFonts w:ascii="Times New Roman" w:hAnsi="Times New Roman" w:cs="Times New Roman"/>
          <w:sz w:val="24"/>
          <w:szCs w:val="24"/>
        </w:rPr>
        <w:t xml:space="preserve"> </w:t>
      </w:r>
      <w:r w:rsidR="008F0005">
        <w:rPr>
          <w:rFonts w:ascii="Times New Roman" w:hAnsi="Times New Roman" w:cs="Times New Roman"/>
          <w:sz w:val="24"/>
          <w:szCs w:val="24"/>
        </w:rPr>
        <w:t xml:space="preserve">для удаления возможных загрязнений из крана/клапана для отбора проб, </w:t>
      </w:r>
      <w:r w:rsidRPr="00AD0061">
        <w:rPr>
          <w:rFonts w:ascii="Times New Roman" w:hAnsi="Times New Roman" w:cs="Times New Roman"/>
          <w:sz w:val="24"/>
          <w:szCs w:val="24"/>
        </w:rPr>
        <w:t>ополосн</w:t>
      </w:r>
      <w:r w:rsidR="00492382" w:rsidRPr="00AD0061">
        <w:rPr>
          <w:rFonts w:ascii="Times New Roman" w:hAnsi="Times New Roman" w:cs="Times New Roman"/>
          <w:sz w:val="24"/>
          <w:szCs w:val="24"/>
        </w:rPr>
        <w:t>уть</w:t>
      </w:r>
      <w:r w:rsidRPr="00AD0061">
        <w:rPr>
          <w:rFonts w:ascii="Times New Roman" w:hAnsi="Times New Roman" w:cs="Times New Roman"/>
          <w:sz w:val="24"/>
          <w:szCs w:val="24"/>
        </w:rPr>
        <w:t xml:space="preserve"> контейнер небольшим количеством данного масла/жидкости, а затем заполнит</w:t>
      </w:r>
      <w:r w:rsidR="008F0005">
        <w:rPr>
          <w:rFonts w:ascii="Times New Roman" w:hAnsi="Times New Roman" w:cs="Times New Roman"/>
          <w:sz w:val="24"/>
          <w:szCs w:val="24"/>
        </w:rPr>
        <w:t>ь</w:t>
      </w:r>
      <w:r w:rsidRPr="00AD0061">
        <w:rPr>
          <w:rFonts w:ascii="Times New Roman" w:hAnsi="Times New Roman" w:cs="Times New Roman"/>
          <w:sz w:val="24"/>
          <w:szCs w:val="24"/>
        </w:rPr>
        <w:t xml:space="preserve"> контейнер на 4/5 объема</w:t>
      </w:r>
      <w:r w:rsidR="008F0005">
        <w:rPr>
          <w:rFonts w:ascii="Times New Roman" w:hAnsi="Times New Roman" w:cs="Times New Roman"/>
          <w:sz w:val="24"/>
          <w:szCs w:val="24"/>
        </w:rPr>
        <w:t>;</w:t>
      </w:r>
      <w:r w:rsidR="008F0005" w:rsidRPr="008F0005">
        <w:t xml:space="preserve"> </w:t>
      </w:r>
    </w:p>
    <w:p w:rsidR="00F84D7C" w:rsidRPr="00AD0061" w:rsidRDefault="00F84D7C" w:rsidP="00F84D7C">
      <w:pPr>
        <w:pStyle w:val="a3"/>
        <w:numPr>
          <w:ilvl w:val="0"/>
          <w:numId w:val="3"/>
        </w:numPr>
        <w:jc w:val="both"/>
      </w:pPr>
      <w:r w:rsidRPr="00AD0061">
        <w:t>для проб с проблемой наличия отложений и повышенным содержанием сажи не используйте полиэтиленовые пакеты для упаковки. Такие образцы проб обычно подвергаются инфракрасному исследованию, результаты которого могут зависеть от пластификаторов, обычно содержащихся в полиэтилене. Рекомендуются использовать контейнеры из пластика высокой плотности (который не содержит пластификатор) или стеклянные контейнеры. Допускается применять пищевые контейнеры (для продуктов детского питания, арахисового масла и т.п.), но они должны быть ЧИСТЫМИ и герметично закрываться. Образцы отложений нельзя обертывать в тряпку или бумагу, т.к. они впитывают масло, и последующий анализ не сможет быть объективным.</w:t>
      </w:r>
    </w:p>
    <w:p w:rsidR="00A00DCC" w:rsidRPr="00C93A22" w:rsidRDefault="00A00DCC" w:rsidP="00A00DCC">
      <w:pPr>
        <w:pStyle w:val="a3"/>
        <w:jc w:val="both"/>
        <w:rPr>
          <w:rStyle w:val="a5"/>
          <w:rFonts w:asciiTheme="minorHAnsi" w:hAnsiTheme="minorHAnsi" w:cstheme="minorHAnsi"/>
          <w:b/>
        </w:rPr>
      </w:pPr>
      <w:r w:rsidRPr="00C93A22">
        <w:rPr>
          <w:rStyle w:val="a5"/>
          <w:rFonts w:asciiTheme="minorHAnsi" w:hAnsiTheme="minorHAnsi" w:cstheme="minorHAnsi"/>
          <w:b/>
        </w:rPr>
        <w:t xml:space="preserve">При </w:t>
      </w:r>
      <w:r w:rsidR="00C93A22">
        <w:rPr>
          <w:rStyle w:val="a5"/>
          <w:rFonts w:asciiTheme="minorHAnsi" w:hAnsiTheme="minorHAnsi" w:cstheme="minorHAnsi"/>
          <w:b/>
        </w:rPr>
        <w:t>проведении</w:t>
      </w:r>
      <w:r w:rsidRPr="00C93A22">
        <w:rPr>
          <w:rStyle w:val="a5"/>
          <w:rFonts w:asciiTheme="minorHAnsi" w:hAnsiTheme="minorHAnsi" w:cstheme="minorHAnsi"/>
          <w:b/>
        </w:rPr>
        <w:t xml:space="preserve"> мониторинга свойств масла </w:t>
      </w:r>
      <w:r w:rsidR="00AD0061" w:rsidRPr="00C93A22">
        <w:rPr>
          <w:rStyle w:val="a5"/>
          <w:rFonts w:asciiTheme="minorHAnsi" w:hAnsiTheme="minorHAnsi" w:cstheme="minorHAnsi"/>
          <w:b/>
        </w:rPr>
        <w:t xml:space="preserve">или технического состояния оборудования/техники </w:t>
      </w:r>
      <w:r w:rsidR="00C93A22">
        <w:rPr>
          <w:rStyle w:val="a5"/>
          <w:rFonts w:asciiTheme="minorHAnsi" w:hAnsiTheme="minorHAnsi" w:cstheme="minorHAnsi"/>
          <w:b/>
        </w:rPr>
        <w:t xml:space="preserve">всегда </w:t>
      </w:r>
      <w:r w:rsidRPr="00C93A22">
        <w:rPr>
          <w:rStyle w:val="a5"/>
          <w:rFonts w:asciiTheme="minorHAnsi" w:hAnsiTheme="minorHAnsi" w:cstheme="minorHAnsi"/>
          <w:b/>
        </w:rPr>
        <w:t xml:space="preserve">должна использоваться одна и та же точка отбора. </w:t>
      </w:r>
    </w:p>
    <w:p w:rsidR="00A00DCC" w:rsidRPr="00AD0061" w:rsidRDefault="00A00DCC" w:rsidP="00A00DCC">
      <w:pPr>
        <w:pStyle w:val="a3"/>
        <w:jc w:val="both"/>
      </w:pPr>
      <w:r w:rsidRPr="00AD0061">
        <w:t xml:space="preserve">Чтобы программа планового отбора проб масла принесла пользу, анализ должен осуществляться регулярно и с высокой степенью достоверности. Выполнение следующих </w:t>
      </w:r>
      <w:r w:rsidR="00AD0061" w:rsidRPr="00AD0061">
        <w:t>рекомендаций</w:t>
      </w:r>
      <w:r w:rsidRPr="00AD0061">
        <w:t xml:space="preserve"> гарантирует достоверность </w:t>
      </w:r>
      <w:r w:rsidR="00AD0061" w:rsidRPr="00AD0061">
        <w:t>данных в отчете</w:t>
      </w:r>
      <w:r w:rsidRPr="00AD0061">
        <w:t>, полученных на основе образцов масла</w:t>
      </w:r>
      <w:r w:rsidR="00AD0061" w:rsidRPr="00AD0061">
        <w:t>: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 xml:space="preserve">• Используйте специальные клапаны для отбора проб, которыми оснащены двигатели, гидросистемы и коробки передач Caterpillar. Отбор пробы с помощью клапана более </w:t>
      </w:r>
      <w:r w:rsidRPr="00AD0061">
        <w:rPr>
          <w:rFonts w:ascii="Times New Roman" w:hAnsi="Times New Roman" w:cs="Times New Roman"/>
          <w:sz w:val="24"/>
          <w:szCs w:val="24"/>
        </w:rPr>
        <w:lastRenderedPageBreak/>
        <w:t>надежен, поскольку он расположен в таком месте, где масло перемешано, прокачано и точно отражает общее состояние масла во всем контуре.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• Не следует зачерпывать масло из общего масляного резервуара или сливать его через использованный фильтр.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• Берите пробы масла с регулярными интервалами. Это позволит выявить тенденцию в изменении качества масла, своевременно предотвратить поломку и снизить расходы на ремонт.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 xml:space="preserve">•  По возможности </w:t>
      </w:r>
      <w:r w:rsidR="008F0005">
        <w:rPr>
          <w:rFonts w:ascii="Times New Roman" w:hAnsi="Times New Roman" w:cs="Times New Roman"/>
          <w:sz w:val="24"/>
          <w:szCs w:val="24"/>
        </w:rPr>
        <w:t>отправляйте</w:t>
      </w:r>
      <w:r w:rsidRPr="00AD0061">
        <w:rPr>
          <w:rFonts w:ascii="Times New Roman" w:hAnsi="Times New Roman" w:cs="Times New Roman"/>
          <w:sz w:val="24"/>
          <w:szCs w:val="24"/>
        </w:rPr>
        <w:t xml:space="preserve"> </w:t>
      </w:r>
      <w:r w:rsidR="00AD0061" w:rsidRPr="00AD0061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Pr="00AD0061">
        <w:rPr>
          <w:rFonts w:ascii="Times New Roman" w:hAnsi="Times New Roman" w:cs="Times New Roman"/>
          <w:sz w:val="24"/>
          <w:szCs w:val="24"/>
        </w:rPr>
        <w:t>пробы с новым маслом для образца.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>• Осматривайте использованные фильтры: посторонние частицы могут быть признаком приближающейся неисправности.</w:t>
      </w:r>
    </w:p>
    <w:p w:rsidR="00A00DCC" w:rsidRPr="00AD0061" w:rsidRDefault="00A00DCC" w:rsidP="00AD006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AD0061">
        <w:rPr>
          <w:rFonts w:ascii="Times New Roman" w:hAnsi="Times New Roman" w:cs="Times New Roman"/>
          <w:sz w:val="24"/>
          <w:szCs w:val="24"/>
        </w:rPr>
        <w:t xml:space="preserve">• </w:t>
      </w:r>
      <w:r w:rsidR="008F0005">
        <w:rPr>
          <w:rFonts w:ascii="Times New Roman" w:hAnsi="Times New Roman" w:cs="Times New Roman"/>
          <w:sz w:val="24"/>
          <w:szCs w:val="24"/>
        </w:rPr>
        <w:t xml:space="preserve"> Максимально полно</w:t>
      </w:r>
      <w:r w:rsidRPr="00AD0061">
        <w:rPr>
          <w:rFonts w:ascii="Times New Roman" w:hAnsi="Times New Roman" w:cs="Times New Roman"/>
          <w:sz w:val="24"/>
          <w:szCs w:val="24"/>
        </w:rPr>
        <w:t xml:space="preserve"> заполняйте наклейки, идентифицирующие образцы. </w:t>
      </w:r>
      <w:r w:rsidR="00C93A22">
        <w:rPr>
          <w:rFonts w:ascii="Times New Roman" w:hAnsi="Times New Roman" w:cs="Times New Roman"/>
          <w:sz w:val="24"/>
          <w:szCs w:val="24"/>
        </w:rPr>
        <w:t>Специалисту в лаборатории</w:t>
      </w:r>
      <w:r w:rsidRPr="00AD0061">
        <w:rPr>
          <w:rFonts w:ascii="Times New Roman" w:hAnsi="Times New Roman" w:cs="Times New Roman"/>
          <w:sz w:val="24"/>
          <w:szCs w:val="24"/>
        </w:rPr>
        <w:t xml:space="preserve"> сложно будет дать конкретные рекомендации, если на идентифицирующей наклейке информация будет неполной. </w:t>
      </w:r>
      <w:r w:rsidR="00C93A22">
        <w:rPr>
          <w:rFonts w:ascii="Times New Roman" w:hAnsi="Times New Roman" w:cs="Times New Roman"/>
          <w:sz w:val="24"/>
          <w:szCs w:val="24"/>
        </w:rPr>
        <w:t>В сопроводительной заявке у</w:t>
      </w:r>
      <w:r w:rsidRPr="00AD0061">
        <w:rPr>
          <w:rFonts w:ascii="Times New Roman" w:hAnsi="Times New Roman" w:cs="Times New Roman"/>
          <w:sz w:val="24"/>
          <w:szCs w:val="24"/>
        </w:rPr>
        <w:t xml:space="preserve">кажите как можно больше данных еще до того, как взять образец, и добавьте показания </w:t>
      </w:r>
      <w:r w:rsidR="00C93A22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Pr="00AD0061">
        <w:rPr>
          <w:rFonts w:ascii="Times New Roman" w:hAnsi="Times New Roman" w:cs="Times New Roman"/>
          <w:sz w:val="24"/>
          <w:szCs w:val="24"/>
        </w:rPr>
        <w:t xml:space="preserve">приборов </w:t>
      </w:r>
      <w:r w:rsidR="00C93A22">
        <w:rPr>
          <w:rFonts w:ascii="Times New Roman" w:hAnsi="Times New Roman" w:cs="Times New Roman"/>
          <w:sz w:val="24"/>
          <w:szCs w:val="24"/>
        </w:rPr>
        <w:t>(наработка/общий пробег, температурные режимы, регулярность и объемы доливки, а также другие важные сведения)</w:t>
      </w:r>
      <w:r w:rsidRPr="00AD0061">
        <w:rPr>
          <w:rFonts w:ascii="Times New Roman" w:hAnsi="Times New Roman" w:cs="Times New Roman"/>
          <w:sz w:val="24"/>
          <w:szCs w:val="24"/>
        </w:rPr>
        <w:t>.</w:t>
      </w:r>
    </w:p>
    <w:p w:rsidR="00A00DCC" w:rsidRPr="00AD0061" w:rsidRDefault="00A00DCC" w:rsidP="00A00DC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E18CD" w:rsidRDefault="000A1BC3" w:rsidP="000E18CD">
      <w:pPr>
        <w:pStyle w:val="a3"/>
      </w:pPr>
      <w:r>
        <w:rPr>
          <w:rStyle w:val="a4"/>
        </w:rPr>
        <w:t>Приспособления для отбора проб</w:t>
      </w:r>
      <w:r w:rsidR="000E18CD">
        <w:rPr>
          <w:rStyle w:val="a4"/>
        </w:rPr>
        <w:t>.</w:t>
      </w:r>
    </w:p>
    <w:p w:rsidR="00AA128F" w:rsidRDefault="00AA128F" w:rsidP="00F730B2">
      <w:pPr>
        <w:pStyle w:val="a3"/>
        <w:jc w:val="both"/>
      </w:pPr>
      <w:r>
        <w:t>Лаборатории, проводящие анализы масел и рабочих жидкостей, предлагают приобрести несложные комплекты оборудования для отбора проб:</w:t>
      </w:r>
    </w:p>
    <w:p w:rsidR="00AA128F" w:rsidRDefault="00AA128F" w:rsidP="00361943">
      <w:pPr>
        <w:pStyle w:val="a3"/>
        <w:numPr>
          <w:ilvl w:val="0"/>
          <w:numId w:val="4"/>
        </w:numPr>
        <w:jc w:val="both"/>
      </w:pPr>
      <w:r>
        <w:t>специальные контейнеры емкостью от 125 до 500 мл с фиксирующейся герметичной крышкой;</w:t>
      </w:r>
    </w:p>
    <w:p w:rsidR="00AA128F" w:rsidRDefault="00361943" w:rsidP="00361943">
      <w:pPr>
        <w:pStyle w:val="a3"/>
        <w:numPr>
          <w:ilvl w:val="0"/>
          <w:numId w:val="4"/>
        </w:numPr>
        <w:jc w:val="both"/>
      </w:pPr>
      <w:r>
        <w:t>наклейка на контейнер для маркировки пробы;</w:t>
      </w:r>
    </w:p>
    <w:p w:rsidR="00361943" w:rsidRDefault="00361943" w:rsidP="00361943">
      <w:pPr>
        <w:pStyle w:val="a3"/>
        <w:numPr>
          <w:ilvl w:val="0"/>
          <w:numId w:val="4"/>
        </w:numPr>
        <w:jc w:val="both"/>
      </w:pPr>
      <w:r>
        <w:t>вакуумный насос, совместимый с типовым контейнером для пробы;</w:t>
      </w:r>
    </w:p>
    <w:p w:rsidR="00361943" w:rsidRDefault="00361943" w:rsidP="00361943">
      <w:pPr>
        <w:pStyle w:val="a3"/>
        <w:numPr>
          <w:ilvl w:val="0"/>
          <w:numId w:val="4"/>
        </w:numPr>
        <w:jc w:val="both"/>
      </w:pPr>
      <w:r>
        <w:t>одноразовая пластиковая трубка диаметром от 6 до 8 мм для отбора пробы из удаленных точек.</w:t>
      </w:r>
    </w:p>
    <w:p w:rsidR="003B33AD" w:rsidRDefault="003B33AD" w:rsidP="00F730B2">
      <w:pPr>
        <w:pStyle w:val="a3"/>
        <w:jc w:val="both"/>
      </w:pPr>
      <w:r>
        <w:t xml:space="preserve">Используйте </w:t>
      </w:r>
      <w:r w:rsidR="000E18CD">
        <w:t>только</w:t>
      </w:r>
      <w:r>
        <w:t xml:space="preserve"> чисты</w:t>
      </w:r>
      <w:r w:rsidR="000E18CD">
        <w:t>й</w:t>
      </w:r>
      <w:r>
        <w:t xml:space="preserve"> контейнер</w:t>
      </w:r>
      <w:r w:rsidR="000E18CD">
        <w:t xml:space="preserve"> для пробы</w:t>
      </w:r>
      <w:r>
        <w:t xml:space="preserve">. </w:t>
      </w:r>
      <w:r w:rsidR="00AA128F">
        <w:t>Перед заполнением т</w:t>
      </w:r>
      <w:r>
        <w:t xml:space="preserve">щательно осмотрите контейнеры, </w:t>
      </w:r>
      <w:r w:rsidR="000E18CD">
        <w:t>выбраковывая</w:t>
      </w:r>
      <w:r>
        <w:t xml:space="preserve"> все, содержащие загрязнения или ржавчину. Также внимательно осмотрите крышки и их уплотнители, чтобы удостовериться, что они обеспечивают герметичность. </w:t>
      </w:r>
      <w:r w:rsidR="00AA128F">
        <w:t>После заполнения в</w:t>
      </w:r>
      <w:r>
        <w:t xml:space="preserve">се контейнеры </w:t>
      </w:r>
      <w:r w:rsidR="000E18CD">
        <w:t xml:space="preserve">с пробами </w:t>
      </w:r>
      <w:r>
        <w:t xml:space="preserve">должны быть </w:t>
      </w:r>
      <w:r w:rsidR="000E18CD">
        <w:t>тщательно закрыты</w:t>
      </w:r>
      <w:r>
        <w:t xml:space="preserve"> и </w:t>
      </w:r>
      <w:r w:rsidR="000E18CD">
        <w:t>промаркированы</w:t>
      </w:r>
      <w:r>
        <w:t>, как отмечено выше.</w:t>
      </w:r>
    </w:p>
    <w:p w:rsidR="00492382" w:rsidRDefault="00492382" w:rsidP="00492382">
      <w:pPr>
        <w:pStyle w:val="a3"/>
        <w:jc w:val="both"/>
      </w:pPr>
      <w:r>
        <w:rPr>
          <w:rStyle w:val="a4"/>
        </w:rPr>
        <w:t>Отправка образцов в лабораторию.</w:t>
      </w:r>
    </w:p>
    <w:p w:rsidR="004C5193" w:rsidRPr="00AD0061" w:rsidRDefault="004C5193" w:rsidP="00AD0061">
      <w:pPr>
        <w:pStyle w:val="a3"/>
        <w:jc w:val="both"/>
      </w:pPr>
      <w:r w:rsidRPr="00AD0061">
        <w:t xml:space="preserve">Один из самых важных моментов, о чем должен помнить владелец </w:t>
      </w:r>
      <w:r w:rsidR="00A00DCC" w:rsidRPr="00AD0061">
        <w:t>оборудования/техники</w:t>
      </w:r>
      <w:r w:rsidRPr="00AD0061">
        <w:t>, посылая пробу на анализ: сведений в сопроводительной записке не бывает слишком много. Необходимо указать тип двигателя</w:t>
      </w:r>
      <w:r w:rsidR="00F730B2" w:rsidRPr="00AD0061">
        <w:t>/агрегата</w:t>
      </w:r>
      <w:r w:rsidRPr="00AD0061">
        <w:t xml:space="preserve">, </w:t>
      </w:r>
      <w:r w:rsidR="00F730B2" w:rsidRPr="00AD0061">
        <w:t>откуда</w:t>
      </w:r>
      <w:r w:rsidRPr="00AD0061">
        <w:t xml:space="preserve"> взята проба рабочей жидкости, наименование </w:t>
      </w:r>
      <w:r w:rsidR="001E4782" w:rsidRPr="00AD0061">
        <w:t>оборудования</w:t>
      </w:r>
      <w:r w:rsidRPr="00AD0061">
        <w:t xml:space="preserve">, номер модели </w:t>
      </w:r>
      <w:r w:rsidR="00A00DCC" w:rsidRPr="00AD0061">
        <w:t xml:space="preserve">(для определения </w:t>
      </w:r>
      <w:r w:rsidRPr="00AD0061">
        <w:t>стандартны</w:t>
      </w:r>
      <w:r w:rsidR="00A00DCC" w:rsidRPr="00AD0061">
        <w:t>х</w:t>
      </w:r>
      <w:r w:rsidRPr="00AD0061">
        <w:t xml:space="preserve"> рекомендаци</w:t>
      </w:r>
      <w:r w:rsidR="00A00DCC" w:rsidRPr="00AD0061">
        <w:t>й</w:t>
      </w:r>
      <w:r w:rsidRPr="00AD0061">
        <w:t xml:space="preserve"> изготовителя по техническому обслуживанию узла</w:t>
      </w:r>
      <w:r w:rsidR="00A00DCC" w:rsidRPr="00AD0061">
        <w:t>)</w:t>
      </w:r>
      <w:r w:rsidRPr="00AD0061">
        <w:t xml:space="preserve">, </w:t>
      </w:r>
      <w:r w:rsidR="001E4782" w:rsidRPr="00AD0061">
        <w:t>подтвердить</w:t>
      </w:r>
      <w:r w:rsidRPr="00AD0061">
        <w:t xml:space="preserve"> фирму – производителя жидкости, тип и марку, </w:t>
      </w:r>
      <w:r w:rsidR="001E4782" w:rsidRPr="00AD0061">
        <w:t>применяемые</w:t>
      </w:r>
      <w:r w:rsidRPr="00AD0061">
        <w:t xml:space="preserve"> фильтр</w:t>
      </w:r>
      <w:r w:rsidR="001E4782" w:rsidRPr="00AD0061">
        <w:t>ы</w:t>
      </w:r>
      <w:r w:rsidRPr="00AD0061">
        <w:t xml:space="preserve"> и их номинальную тонкость фильтрации в микрометрах, </w:t>
      </w:r>
      <w:r w:rsidR="001E4782" w:rsidRPr="00AD0061">
        <w:t xml:space="preserve">общий </w:t>
      </w:r>
      <w:r w:rsidRPr="00AD0061">
        <w:t xml:space="preserve">объем системы, дать описание условий эксплуатации машины, указать дату отбора пробы. Рекомендуется сообщить как можно больше технических подробностей </w:t>
      </w:r>
      <w:r w:rsidR="00851AB5" w:rsidRPr="00AD0061">
        <w:t>об</w:t>
      </w:r>
      <w:r w:rsidRPr="00AD0061">
        <w:t xml:space="preserve"> </w:t>
      </w:r>
      <w:r w:rsidR="00A00DCC" w:rsidRPr="00AD0061">
        <w:t xml:space="preserve">условиях </w:t>
      </w:r>
      <w:r w:rsidRPr="00AD0061">
        <w:t>работ</w:t>
      </w:r>
      <w:r w:rsidR="00A00DCC" w:rsidRPr="00AD0061">
        <w:t>ы</w:t>
      </w:r>
      <w:r w:rsidRPr="00AD0061">
        <w:t xml:space="preserve"> узла или системы, из которых взята проба, и описать всю историю технического обслуживания и ремонтов, указать, когда заменялась жидкость или она только «освежалась» доливом свежих порций.</w:t>
      </w:r>
    </w:p>
    <w:p w:rsidR="004C5193" w:rsidRPr="00AD0061" w:rsidRDefault="004C5193" w:rsidP="00AD0061">
      <w:pPr>
        <w:pStyle w:val="a3"/>
        <w:jc w:val="both"/>
      </w:pPr>
      <w:r w:rsidRPr="00AD0061">
        <w:lastRenderedPageBreak/>
        <w:t xml:space="preserve">Информация о времени эксплуатации рабочей жидкости (в часах или километрах пробега) очень важна для оценки результатов анализа. Время работы учитывается при определении ресурса и степени загрязнения жидкости, а также при оценке качества технического обслуживания. Например, если в гидравлической жидкости </w:t>
      </w:r>
      <w:r w:rsidR="00A00DCC" w:rsidRPr="00AD0061">
        <w:t>сложившийся</w:t>
      </w:r>
      <w:r w:rsidRPr="00AD0061">
        <w:t xml:space="preserve"> уровень концентрации загрязнений достигнут за 500 моточасов, его можно считать нормальным</w:t>
      </w:r>
      <w:r w:rsidR="00A00DCC" w:rsidRPr="00AD0061">
        <w:t>.</w:t>
      </w:r>
      <w:r w:rsidRPr="00AD0061">
        <w:t xml:space="preserve"> </w:t>
      </w:r>
      <w:r w:rsidR="00A00DCC" w:rsidRPr="00AD0061">
        <w:t>Н</w:t>
      </w:r>
      <w:r w:rsidRPr="00AD0061">
        <w:t>о</w:t>
      </w:r>
      <w:r w:rsidR="00A00DCC" w:rsidRPr="00AD0061">
        <w:t xml:space="preserve"> в случае,</w:t>
      </w:r>
      <w:r w:rsidRPr="00AD0061">
        <w:t xml:space="preserve"> если жидкость работала всего 25 моточасов, тот же </w:t>
      </w:r>
      <w:r w:rsidR="00A00DCC" w:rsidRPr="00AD0061">
        <w:t xml:space="preserve">сложившийся </w:t>
      </w:r>
      <w:r w:rsidRPr="00AD0061">
        <w:t>уровень содержания загрязнений будет признаком серьезной неисправности.</w:t>
      </w:r>
    </w:p>
    <w:p w:rsidR="007E2532" w:rsidRDefault="001857E3" w:rsidP="00C93A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93A22">
        <w:rPr>
          <w:rFonts w:ascii="Times New Roman" w:hAnsi="Times New Roman" w:cs="Times New Roman"/>
          <w:sz w:val="24"/>
          <w:szCs w:val="24"/>
        </w:rPr>
        <w:t>После проверки заполненного контейнера с пробой масла/жидкости</w:t>
      </w:r>
      <w:r w:rsidR="00AD0061" w:rsidRPr="00C93A22">
        <w:rPr>
          <w:rFonts w:ascii="Times New Roman" w:hAnsi="Times New Roman" w:cs="Times New Roman"/>
          <w:sz w:val="24"/>
          <w:szCs w:val="24"/>
        </w:rPr>
        <w:t xml:space="preserve"> на герметичность</w:t>
      </w:r>
      <w:r w:rsidRPr="00C93A22">
        <w:rPr>
          <w:rFonts w:ascii="Times New Roman" w:hAnsi="Times New Roman" w:cs="Times New Roman"/>
          <w:sz w:val="24"/>
          <w:szCs w:val="24"/>
        </w:rPr>
        <w:t xml:space="preserve">, </w:t>
      </w:r>
      <w:r w:rsidR="00AD0061" w:rsidRPr="00C93A22">
        <w:rPr>
          <w:rFonts w:ascii="Times New Roman" w:hAnsi="Times New Roman" w:cs="Times New Roman"/>
          <w:sz w:val="24"/>
          <w:szCs w:val="24"/>
        </w:rPr>
        <w:t>проверки правильного заполнения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="00AD0061" w:rsidRPr="00C93A22">
        <w:rPr>
          <w:rFonts w:ascii="Times New Roman" w:hAnsi="Times New Roman" w:cs="Times New Roman"/>
          <w:sz w:val="24"/>
          <w:szCs w:val="24"/>
        </w:rPr>
        <w:t xml:space="preserve">наклеиваемой </w:t>
      </w:r>
      <w:r w:rsidRPr="00C93A22">
        <w:rPr>
          <w:rFonts w:ascii="Times New Roman" w:hAnsi="Times New Roman" w:cs="Times New Roman"/>
          <w:sz w:val="24"/>
          <w:szCs w:val="24"/>
        </w:rPr>
        <w:t xml:space="preserve">бирки с маркировкой пробы, а также заполнив сопроводительную заявку на проведение исследований с информацией </w:t>
      </w:r>
      <w:r w:rsidR="00851AB5">
        <w:rPr>
          <w:rFonts w:ascii="Times New Roman" w:hAnsi="Times New Roman" w:cs="Times New Roman"/>
          <w:sz w:val="24"/>
          <w:szCs w:val="24"/>
        </w:rPr>
        <w:t xml:space="preserve">об </w:t>
      </w:r>
      <w:r w:rsidRPr="00C93A22">
        <w:rPr>
          <w:rFonts w:ascii="Times New Roman" w:hAnsi="Times New Roman" w:cs="Times New Roman"/>
          <w:sz w:val="24"/>
          <w:szCs w:val="24"/>
        </w:rPr>
        <w:t xml:space="preserve">условиях работы и типе оборудования, </w:t>
      </w:r>
      <w:r w:rsidR="00AD0061" w:rsidRPr="00C93A22">
        <w:rPr>
          <w:rFonts w:ascii="Times New Roman" w:hAnsi="Times New Roman" w:cs="Times New Roman"/>
          <w:sz w:val="24"/>
          <w:szCs w:val="24"/>
        </w:rPr>
        <w:t xml:space="preserve">Вам </w:t>
      </w:r>
      <w:r w:rsidRPr="00C93A22">
        <w:rPr>
          <w:rFonts w:ascii="Times New Roman" w:hAnsi="Times New Roman" w:cs="Times New Roman"/>
          <w:sz w:val="24"/>
          <w:szCs w:val="24"/>
        </w:rPr>
        <w:t xml:space="preserve">следует связаться с региональным представителем дистрибьютора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TOTACHI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INDUSTRIAL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C93A22">
        <w:rPr>
          <w:rFonts w:ascii="Times New Roman" w:hAnsi="Times New Roman" w:cs="Times New Roman"/>
          <w:sz w:val="24"/>
          <w:szCs w:val="24"/>
        </w:rPr>
        <w:t xml:space="preserve">.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C93A22">
        <w:rPr>
          <w:rFonts w:ascii="Times New Roman" w:hAnsi="Times New Roman" w:cs="Times New Roman"/>
          <w:sz w:val="24"/>
          <w:szCs w:val="24"/>
        </w:rPr>
        <w:t>. для заказа курьера в целях организации доставки пробы в исследовательскую лабораторию.</w:t>
      </w:r>
    </w:p>
    <w:p w:rsidR="00134F35" w:rsidRDefault="00C93A22" w:rsidP="00C93A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настоящий момент для потребителей из Российской Федерации по заключенному договору с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TOTACHI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INDUSTRIAL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C93A22">
        <w:rPr>
          <w:rFonts w:ascii="Times New Roman" w:hAnsi="Times New Roman" w:cs="Times New Roman"/>
          <w:sz w:val="24"/>
          <w:szCs w:val="24"/>
        </w:rPr>
        <w:t xml:space="preserve">.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C93A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 проб масел и технических жидкостей </w:t>
      </w:r>
      <w:r w:rsidR="00134F35">
        <w:rPr>
          <w:rFonts w:ascii="Times New Roman" w:hAnsi="Times New Roman" w:cs="Times New Roman"/>
          <w:sz w:val="24"/>
          <w:szCs w:val="24"/>
          <w:lang w:val="en-US"/>
        </w:rPr>
        <w:t>TOTACHI</w:t>
      </w:r>
      <w:r w:rsidR="00134F35" w:rsidRPr="00134F35">
        <w:rPr>
          <w:rFonts w:ascii="Times New Roman" w:hAnsi="Times New Roman" w:cs="Times New Roman"/>
          <w:sz w:val="24"/>
          <w:szCs w:val="24"/>
          <w:vertAlign w:val="superscript"/>
        </w:rPr>
        <w:t>®</w:t>
      </w:r>
      <w:r w:rsidR="00134F35" w:rsidRPr="00134F35">
        <w:rPr>
          <w:rFonts w:ascii="Times New Roman" w:hAnsi="Times New Roman" w:cs="Times New Roman"/>
          <w:sz w:val="24"/>
          <w:szCs w:val="24"/>
        </w:rPr>
        <w:t xml:space="preserve"> </w:t>
      </w:r>
      <w:r w:rsidR="00F6520E">
        <w:rPr>
          <w:rFonts w:ascii="Times New Roman" w:hAnsi="Times New Roman" w:cs="Times New Roman"/>
          <w:sz w:val="24"/>
          <w:szCs w:val="24"/>
        </w:rPr>
        <w:t xml:space="preserve">в рамках Программы </w:t>
      </w:r>
      <w:r w:rsidR="00F6520E" w:rsidRPr="00F6520E">
        <w:rPr>
          <w:rFonts w:ascii="Times New Roman" w:hAnsi="Times New Roman" w:cs="Times New Roman"/>
          <w:color w:val="FF0000"/>
          <w:sz w:val="24"/>
          <w:szCs w:val="24"/>
          <w:lang w:val="en-US"/>
        </w:rPr>
        <w:t>TOSHITSU</w:t>
      </w:r>
      <w:r w:rsidR="00F6520E" w:rsidRPr="00F6520E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тм</w:t>
      </w:r>
      <w:r w:rsidR="00F652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выполняет ООО Лаборатория ПЛМ (г.Москва).</w:t>
      </w:r>
      <w:r w:rsidR="00134F35" w:rsidRPr="00134F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A22" w:rsidRDefault="00134F35" w:rsidP="00134F3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Лаборатория ПЛМ организовала курьерскую доставку проб из всех крупных городов / областных центров Российской Федерации. Заказ на исследования смазочных материалов / охлаждающих жидкостей и доставки проб осуществляется через представительство 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TOTACHI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INDUSTRIAL</w:t>
      </w:r>
      <w:r w:rsidRPr="00C93A22">
        <w:rPr>
          <w:rFonts w:ascii="Times New Roman" w:hAnsi="Times New Roman" w:cs="Times New Roman"/>
          <w:sz w:val="24"/>
          <w:szCs w:val="24"/>
        </w:rPr>
        <w:t xml:space="preserve">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C93A22">
        <w:rPr>
          <w:rFonts w:ascii="Times New Roman" w:hAnsi="Times New Roman" w:cs="Times New Roman"/>
          <w:sz w:val="24"/>
          <w:szCs w:val="24"/>
        </w:rPr>
        <w:t xml:space="preserve">. </w:t>
      </w:r>
      <w:r w:rsidRPr="00C93A22">
        <w:rPr>
          <w:rFonts w:ascii="Times New Roman" w:hAnsi="Times New Roman" w:cs="Times New Roman"/>
          <w:sz w:val="24"/>
          <w:szCs w:val="24"/>
          <w:lang w:val="en-US"/>
        </w:rPr>
        <w:t>LTD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1B09" w:rsidRPr="008F0005" w:rsidRDefault="006F1B09" w:rsidP="006F1B09">
      <w:pPr>
        <w:pStyle w:val="a6"/>
        <w:ind w:left="2124"/>
        <w:jc w:val="both"/>
        <w:rPr>
          <w:rFonts w:ascii="Times New Roman" w:hAnsi="Times New Roman" w:cs="Times New Roman"/>
          <w:sz w:val="24"/>
          <w:szCs w:val="24"/>
        </w:rPr>
      </w:pPr>
    </w:p>
    <w:p w:rsidR="00134F35" w:rsidRDefault="00134F35" w:rsidP="006F1B09">
      <w:pPr>
        <w:pStyle w:val="a6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F1B0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 w:rsidR="006F1B09">
        <w:rPr>
          <w:rFonts w:ascii="Times New Roman" w:hAnsi="Times New Roman" w:cs="Times New Roman"/>
          <w:sz w:val="24"/>
          <w:szCs w:val="24"/>
        </w:rPr>
        <w:t>049</w:t>
      </w:r>
      <w:r>
        <w:rPr>
          <w:rFonts w:ascii="Times New Roman" w:hAnsi="Times New Roman" w:cs="Times New Roman"/>
          <w:sz w:val="24"/>
          <w:szCs w:val="24"/>
        </w:rPr>
        <w:t xml:space="preserve">  Москва, ул. Донская</w:t>
      </w:r>
      <w:r w:rsidR="006F1B09">
        <w:rPr>
          <w:rFonts w:ascii="Times New Roman" w:hAnsi="Times New Roman" w:cs="Times New Roman"/>
          <w:sz w:val="24"/>
          <w:szCs w:val="24"/>
        </w:rPr>
        <w:t>, д.15, офис 206</w:t>
      </w:r>
    </w:p>
    <w:p w:rsidR="006F1B09" w:rsidRPr="008F0005" w:rsidRDefault="006F1B09" w:rsidP="006F1B09">
      <w:pPr>
        <w:pStyle w:val="a6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</w:t>
      </w:r>
      <w:r w:rsidRPr="008F0005">
        <w:rPr>
          <w:rFonts w:ascii="Times New Roman" w:hAnsi="Times New Roman" w:cs="Times New Roman"/>
          <w:sz w:val="24"/>
          <w:szCs w:val="24"/>
        </w:rPr>
        <w:t xml:space="preserve">: +7 (495) 721-80-56 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F000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F0005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DB478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totek</w:t>
        </w:r>
        <w:r w:rsidRPr="008F0005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DB478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totachi</w:t>
        </w:r>
        <w:r w:rsidRPr="008F0005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DB478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co</w:t>
        </w:r>
        <w:r w:rsidRPr="008F0005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DB478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jp</w:t>
        </w:r>
      </w:hyperlink>
      <w:r w:rsidRPr="008F000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F1B09" w:rsidRPr="008F0005" w:rsidSect="007E253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A1A" w:rsidRDefault="00B30A1A" w:rsidP="00B30A1A">
      <w:pPr>
        <w:spacing w:after="0" w:line="240" w:lineRule="auto"/>
      </w:pPr>
      <w:r>
        <w:separator/>
      </w:r>
    </w:p>
  </w:endnote>
  <w:endnote w:type="continuationSeparator" w:id="1">
    <w:p w:rsidR="00B30A1A" w:rsidRDefault="00B30A1A" w:rsidP="00B30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NPro-Bold">
    <w:panose1 w:val="02000503030000020004"/>
    <w:charset w:val="00"/>
    <w:family w:val="modern"/>
    <w:notTrueType/>
    <w:pitch w:val="variable"/>
    <w:sig w:usb0="800002AF" w:usb1="4000206A" w:usb2="00000000" w:usb3="00000000" w:csb0="0000009F" w:csb1="00000000"/>
  </w:font>
  <w:font w:name="DINPro-Regular"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A1A" w:rsidRDefault="00B30A1A" w:rsidP="00B30A1A">
    <w:pPr>
      <w:pStyle w:val="aa"/>
      <w:spacing w:line="360" w:lineRule="auto"/>
      <w:rPr>
        <w:rFonts w:ascii="DINPro-Bold" w:hAnsi="DINPro-Bold"/>
        <w:color w:val="808080" w:themeColor="background1" w:themeShade="80"/>
        <w:sz w:val="14"/>
        <w:szCs w:val="14"/>
      </w:rPr>
    </w:pPr>
  </w:p>
  <w:p w:rsidR="00B30A1A" w:rsidRPr="00C643E8" w:rsidRDefault="00B30A1A" w:rsidP="00B30A1A">
    <w:pPr>
      <w:pStyle w:val="aa"/>
      <w:spacing w:line="360" w:lineRule="auto"/>
      <w:rPr>
        <w:rFonts w:ascii="DINPro-Bold" w:hAnsi="DINPro-Bold"/>
        <w:color w:val="808080" w:themeColor="background1" w:themeShade="80"/>
        <w:sz w:val="14"/>
        <w:szCs w:val="14"/>
        <w:lang w:val="en-US"/>
      </w:rPr>
    </w:pPr>
    <w:r>
      <w:rPr>
        <w:rFonts w:ascii="DINPro-Bold" w:eastAsia="Calibri" w:hAnsi="DINPro-Bold" w:cs="Times New Roman"/>
        <w:noProof/>
        <w:color w:val="808080" w:themeColor="background1" w:themeShade="80"/>
        <w:sz w:val="14"/>
        <w:szCs w:val="1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4244340</wp:posOffset>
          </wp:positionH>
          <wp:positionV relativeFrom="paragraph">
            <wp:posOffset>22860</wp:posOffset>
          </wp:positionV>
          <wp:extent cx="1619250" cy="361950"/>
          <wp:effectExtent l="19050" t="0" r="0" b="0"/>
          <wp:wrapSquare wrapText="bothSides"/>
          <wp:docPr id="1" name="Рисунок 4" descr="blank_210x297mm_1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blank_210x297mm_1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43E8">
      <w:rPr>
        <w:rFonts w:ascii="DINPro-Bold" w:hAnsi="DINPro-Bold"/>
        <w:color w:val="808080" w:themeColor="background1" w:themeShade="80"/>
        <w:sz w:val="14"/>
        <w:szCs w:val="14"/>
        <w:lang w:val="en-US"/>
      </w:rPr>
      <w:t xml:space="preserve">TOTACHI </w:t>
    </w:r>
    <w:r>
      <w:rPr>
        <w:rFonts w:ascii="DINPro-Bold" w:hAnsi="DINPro-Bold"/>
        <w:color w:val="808080" w:themeColor="background1" w:themeShade="80"/>
        <w:sz w:val="14"/>
        <w:szCs w:val="14"/>
        <w:lang w:val="en-US"/>
      </w:rPr>
      <w:t>INDUSTRIAL</w:t>
    </w:r>
    <w:r w:rsidRPr="00C643E8">
      <w:rPr>
        <w:rFonts w:ascii="DINPro-Bold" w:hAnsi="DINPro-Bold"/>
        <w:color w:val="808080" w:themeColor="background1" w:themeShade="80"/>
        <w:sz w:val="14"/>
        <w:szCs w:val="14"/>
        <w:lang w:val="en-US"/>
      </w:rPr>
      <w:t xml:space="preserve"> CO</w:t>
    </w:r>
    <w:proofErr w:type="gramStart"/>
    <w:r w:rsidRPr="00C643E8">
      <w:rPr>
        <w:rFonts w:ascii="DINPro-Bold" w:hAnsi="DINPro-Bold"/>
        <w:color w:val="808080" w:themeColor="background1" w:themeShade="80"/>
        <w:sz w:val="14"/>
        <w:szCs w:val="14"/>
        <w:lang w:val="en-US"/>
      </w:rPr>
      <w:t>,.</w:t>
    </w:r>
    <w:proofErr w:type="gramEnd"/>
    <w:r w:rsidRPr="00C643E8">
      <w:rPr>
        <w:rFonts w:ascii="DINPro-Bold" w:hAnsi="DINPro-Bold"/>
        <w:color w:val="808080" w:themeColor="background1" w:themeShade="80"/>
        <w:sz w:val="14"/>
        <w:szCs w:val="14"/>
        <w:lang w:val="en-US"/>
      </w:rPr>
      <w:t xml:space="preserve"> LTD., Japan, web: www.totachi.com</w:t>
    </w:r>
  </w:p>
  <w:p w:rsidR="00B30A1A" w:rsidRPr="00C643E8" w:rsidRDefault="00B30A1A" w:rsidP="00B30A1A">
    <w:pPr>
      <w:pStyle w:val="aa"/>
      <w:rPr>
        <w:rFonts w:ascii="DINPro-Regular" w:hAnsi="DINPro-Regular"/>
        <w:color w:val="808080" w:themeColor="background1" w:themeShade="80"/>
        <w:sz w:val="14"/>
        <w:szCs w:val="14"/>
      </w:rPr>
    </w:pPr>
    <w:r w:rsidRPr="00C643E8">
      <w:rPr>
        <w:rFonts w:ascii="DINPro-Regular" w:hAnsi="DINPro-Regular"/>
        <w:color w:val="808080" w:themeColor="background1" w:themeShade="80"/>
        <w:sz w:val="14"/>
        <w:szCs w:val="14"/>
        <w:lang w:val="en-US"/>
      </w:rPr>
      <w:t>CopyRight</w:t>
    </w:r>
    <w:r w:rsidRPr="00C643E8">
      <w:rPr>
        <w:rFonts w:ascii="DINPro-Regular" w:hAnsi="DINPro-Regular"/>
        <w:color w:val="808080" w:themeColor="background1" w:themeShade="80"/>
        <w:sz w:val="14"/>
        <w:szCs w:val="14"/>
      </w:rPr>
      <w:t xml:space="preserve"> – 2011-2015 © “ООО ТОТАЧИ ИНДАСТРИАЛ ЕВРОПА“. Все права защищены. </w:t>
    </w:r>
  </w:p>
  <w:p w:rsidR="00B30A1A" w:rsidRPr="00C643E8" w:rsidRDefault="00B30A1A" w:rsidP="00B30A1A">
    <w:pPr>
      <w:pStyle w:val="aa"/>
      <w:rPr>
        <w:rFonts w:ascii="DINPro-Regular" w:hAnsi="DINPro-Regular"/>
        <w:color w:val="808080" w:themeColor="background1" w:themeShade="80"/>
      </w:rPr>
    </w:pPr>
    <w:r w:rsidRPr="00C643E8">
      <w:rPr>
        <w:rFonts w:ascii="DINPro-Regular" w:hAnsi="DINPro-Regular"/>
        <w:color w:val="808080" w:themeColor="background1" w:themeShade="80"/>
        <w:sz w:val="14"/>
        <w:szCs w:val="14"/>
      </w:rPr>
      <w:t xml:space="preserve">Торговый знак и логотип </w:t>
    </w:r>
    <w:r w:rsidRPr="00C643E8">
      <w:rPr>
        <w:rFonts w:ascii="DINPro-Regular" w:hAnsi="DINPro-Regular"/>
        <w:color w:val="808080" w:themeColor="background1" w:themeShade="80"/>
        <w:sz w:val="14"/>
        <w:szCs w:val="14"/>
        <w:lang w:val="en-US"/>
      </w:rPr>
      <w:t>TOTACHI</w:t>
    </w:r>
    <w:r w:rsidRPr="00C643E8">
      <w:rPr>
        <w:rFonts w:ascii="DINPro-Regular" w:hAnsi="DINPro-Regular"/>
        <w:color w:val="808080" w:themeColor="background1" w:themeShade="80"/>
        <w:sz w:val="14"/>
        <w:szCs w:val="14"/>
      </w:rPr>
      <w:t xml:space="preserve"> принадлежит </w:t>
    </w:r>
    <w:r w:rsidRPr="00C643E8">
      <w:rPr>
        <w:rFonts w:ascii="DINPro-Regular" w:hAnsi="DINPro-Regular"/>
        <w:color w:val="808080" w:themeColor="background1" w:themeShade="80"/>
        <w:sz w:val="14"/>
        <w:szCs w:val="14"/>
        <w:lang w:val="en-US"/>
      </w:rPr>
      <w:t>TOTACHI</w:t>
    </w:r>
    <w:r w:rsidRPr="00C643E8">
      <w:rPr>
        <w:rFonts w:ascii="DINPro-Regular" w:hAnsi="DINPro-Regular"/>
        <w:color w:val="808080" w:themeColor="background1" w:themeShade="80"/>
        <w:sz w:val="14"/>
        <w:szCs w:val="14"/>
      </w:rPr>
      <w:t xml:space="preserve"> </w:t>
    </w:r>
    <w:r w:rsidRPr="00C643E8">
      <w:rPr>
        <w:rFonts w:ascii="DINPro-Regular" w:hAnsi="DINPro-Regular"/>
        <w:color w:val="808080" w:themeColor="background1" w:themeShade="80"/>
        <w:sz w:val="14"/>
        <w:szCs w:val="14"/>
        <w:lang w:val="en-US"/>
      </w:rPr>
      <w:t>INDUSTRIALCO</w:t>
    </w:r>
    <w:r w:rsidRPr="00C643E8">
      <w:rPr>
        <w:rFonts w:ascii="DINPro-Regular" w:hAnsi="DINPro-Regular"/>
        <w:color w:val="808080" w:themeColor="background1" w:themeShade="80"/>
        <w:sz w:val="14"/>
        <w:szCs w:val="14"/>
      </w:rPr>
      <w:t>.,</w:t>
    </w:r>
    <w:r w:rsidRPr="00C643E8">
      <w:rPr>
        <w:rFonts w:ascii="DINPro-Regular" w:hAnsi="DINPro-Regular"/>
        <w:color w:val="808080" w:themeColor="background1" w:themeShade="80"/>
        <w:sz w:val="14"/>
        <w:szCs w:val="14"/>
        <w:lang w:val="en-US"/>
      </w:rPr>
      <w:t>LTD</w:t>
    </w:r>
    <w:r w:rsidRPr="00C643E8">
      <w:rPr>
        <w:rFonts w:ascii="DINPro-Regular" w:hAnsi="DINPro-Regular"/>
        <w:color w:val="808080" w:themeColor="background1" w:themeShade="80"/>
        <w:sz w:val="14"/>
        <w:szCs w:val="14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A1A" w:rsidRDefault="00B30A1A" w:rsidP="00B30A1A">
      <w:pPr>
        <w:spacing w:after="0" w:line="240" w:lineRule="auto"/>
      </w:pPr>
      <w:r>
        <w:separator/>
      </w:r>
    </w:p>
  </w:footnote>
  <w:footnote w:type="continuationSeparator" w:id="1">
    <w:p w:rsidR="00B30A1A" w:rsidRDefault="00B30A1A" w:rsidP="00B30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2266590A"/>
    <w:multiLevelType w:val="multilevel"/>
    <w:tmpl w:val="24AC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3F39A2"/>
    <w:multiLevelType w:val="multilevel"/>
    <w:tmpl w:val="81D8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FF6A7F"/>
    <w:multiLevelType w:val="hybridMultilevel"/>
    <w:tmpl w:val="955C7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C5193"/>
    <w:rsid w:val="000A1BC3"/>
    <w:rsid w:val="000E18CD"/>
    <w:rsid w:val="00134F35"/>
    <w:rsid w:val="001857E3"/>
    <w:rsid w:val="001E4782"/>
    <w:rsid w:val="001E607C"/>
    <w:rsid w:val="00203CB9"/>
    <w:rsid w:val="00257D21"/>
    <w:rsid w:val="00361943"/>
    <w:rsid w:val="003B33AD"/>
    <w:rsid w:val="00492382"/>
    <w:rsid w:val="004C5193"/>
    <w:rsid w:val="00514623"/>
    <w:rsid w:val="0064045D"/>
    <w:rsid w:val="006F1B09"/>
    <w:rsid w:val="007E2532"/>
    <w:rsid w:val="00851AB5"/>
    <w:rsid w:val="008F0005"/>
    <w:rsid w:val="00A00DCC"/>
    <w:rsid w:val="00AA128F"/>
    <w:rsid w:val="00AA49C1"/>
    <w:rsid w:val="00AD0061"/>
    <w:rsid w:val="00B30A1A"/>
    <w:rsid w:val="00C93A22"/>
    <w:rsid w:val="00CE15E6"/>
    <w:rsid w:val="00F6520E"/>
    <w:rsid w:val="00F730B2"/>
    <w:rsid w:val="00F8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532"/>
  </w:style>
  <w:style w:type="paragraph" w:styleId="1">
    <w:name w:val="heading 1"/>
    <w:basedOn w:val="a"/>
    <w:link w:val="10"/>
    <w:uiPriority w:val="9"/>
    <w:qFormat/>
    <w:rsid w:val="003B33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B33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5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B33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B33A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basedOn w:val="a0"/>
    <w:uiPriority w:val="22"/>
    <w:qFormat/>
    <w:rsid w:val="003B33AD"/>
    <w:rPr>
      <w:b/>
      <w:bCs/>
    </w:rPr>
  </w:style>
  <w:style w:type="character" w:styleId="a5">
    <w:name w:val="Emphasis"/>
    <w:basedOn w:val="a0"/>
    <w:uiPriority w:val="20"/>
    <w:qFormat/>
    <w:rsid w:val="003B33AD"/>
    <w:rPr>
      <w:i/>
      <w:iCs/>
    </w:rPr>
  </w:style>
  <w:style w:type="paragraph" w:styleId="a6">
    <w:name w:val="No Spacing"/>
    <w:uiPriority w:val="1"/>
    <w:qFormat/>
    <w:rsid w:val="00AD0061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6F1B09"/>
    <w:rPr>
      <w:color w:val="0000FF" w:themeColor="hyperlink"/>
      <w:u w:val="single"/>
    </w:rPr>
  </w:style>
  <w:style w:type="character" w:customStyle="1" w:styleId="textbody">
    <w:name w:val="textbody"/>
    <w:basedOn w:val="a0"/>
    <w:rsid w:val="008F0005"/>
  </w:style>
  <w:style w:type="paragraph" w:styleId="a8">
    <w:name w:val="header"/>
    <w:basedOn w:val="a"/>
    <w:link w:val="a9"/>
    <w:uiPriority w:val="99"/>
    <w:semiHidden/>
    <w:unhideWhenUsed/>
    <w:rsid w:val="00B30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0A1A"/>
  </w:style>
  <w:style w:type="paragraph" w:styleId="aa">
    <w:name w:val="footer"/>
    <w:basedOn w:val="a"/>
    <w:link w:val="ab"/>
    <w:uiPriority w:val="99"/>
    <w:unhideWhenUsed/>
    <w:rsid w:val="00B30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ek@totachi.co.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10</cp:revision>
  <dcterms:created xsi:type="dcterms:W3CDTF">2016-06-08T12:34:00Z</dcterms:created>
  <dcterms:modified xsi:type="dcterms:W3CDTF">2016-06-14T12:56:00Z</dcterms:modified>
</cp:coreProperties>
</file>